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A9" w:rsidRDefault="00022369" w:rsidP="00022369">
      <w:pPr>
        <w:jc w:val="center"/>
      </w:pPr>
      <w:r w:rsidRPr="00022369">
        <w:rPr>
          <w:noProof/>
          <w:lang w:eastAsia="pt-BR"/>
        </w:rPr>
        <w:drawing>
          <wp:inline distT="0" distB="0" distL="0" distR="0">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022369" w:rsidRDefault="00022369" w:rsidP="00022369">
      <w:pPr>
        <w:jc w:val="center"/>
        <w:rPr>
          <w:b/>
        </w:rPr>
      </w:pPr>
      <w:r w:rsidRPr="00022369">
        <w:rPr>
          <w:b/>
        </w:rPr>
        <w:t>Prefeitura Municipal de Niterói</w:t>
      </w:r>
    </w:p>
    <w:p w:rsidR="00AA63D8" w:rsidRDefault="00AA63D8" w:rsidP="00022369">
      <w:pPr>
        <w:jc w:val="center"/>
        <w:rPr>
          <w:b/>
        </w:rPr>
      </w:pPr>
      <w:r>
        <w:rPr>
          <w:b/>
        </w:rPr>
        <w:t>Secretaria Municipal de Administração</w:t>
      </w:r>
    </w:p>
    <w:p w:rsidR="00A940E7" w:rsidRDefault="00AA63D8" w:rsidP="00575271">
      <w:pPr>
        <w:spacing w:after="200" w:line="276" w:lineRule="auto"/>
        <w:jc w:val="center"/>
        <w:rPr>
          <w:b/>
        </w:rPr>
      </w:pPr>
      <w:r w:rsidRPr="00AA63D8">
        <w:rPr>
          <w:b/>
        </w:rPr>
        <w:t xml:space="preserve">ATA DE REGISTRO DE PREÇOS DE </w:t>
      </w:r>
      <w:r w:rsidR="00A940E7">
        <w:rPr>
          <w:b/>
        </w:rPr>
        <w:t>PAPEL A4</w:t>
      </w:r>
    </w:p>
    <w:p w:rsidR="00575271" w:rsidRPr="00575271" w:rsidRDefault="00575271" w:rsidP="00575271">
      <w:pPr>
        <w:spacing w:after="200" w:line="276" w:lineRule="auto"/>
        <w:jc w:val="center"/>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VALIDADE: 12 (DOZE) MESES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Aos </w:t>
      </w:r>
      <w:r>
        <w:rPr>
          <w:rFonts w:ascii="Calibri" w:eastAsia="Times New Roman" w:hAnsi="Calibri" w:cs="Calibri"/>
          <w:iCs/>
          <w:sz w:val="20"/>
          <w:szCs w:val="20"/>
          <w:lang w:eastAsia="pt-BR"/>
        </w:rPr>
        <w:t>30</w:t>
      </w:r>
      <w:r w:rsidRPr="00A940E7">
        <w:rPr>
          <w:rFonts w:ascii="Calibri" w:eastAsia="Times New Roman" w:hAnsi="Calibri" w:cs="Calibri"/>
          <w:iCs/>
          <w:sz w:val="20"/>
          <w:szCs w:val="20"/>
          <w:lang w:eastAsia="pt-BR"/>
        </w:rPr>
        <w:t xml:space="preserve"> (</w:t>
      </w:r>
      <w:r>
        <w:rPr>
          <w:rFonts w:ascii="Calibri" w:eastAsia="Times New Roman" w:hAnsi="Calibri" w:cs="Calibri"/>
          <w:iCs/>
          <w:sz w:val="20"/>
          <w:szCs w:val="20"/>
          <w:lang w:eastAsia="pt-BR"/>
        </w:rPr>
        <w:t>trinta</w:t>
      </w:r>
      <w:r w:rsidRPr="00A940E7">
        <w:rPr>
          <w:rFonts w:ascii="Calibri" w:eastAsia="Times New Roman" w:hAnsi="Calibri" w:cs="Calibri"/>
          <w:iCs/>
          <w:sz w:val="20"/>
          <w:szCs w:val="20"/>
          <w:lang w:eastAsia="pt-BR"/>
        </w:rPr>
        <w:t xml:space="preserve">) dias do mês de </w:t>
      </w:r>
      <w:r>
        <w:rPr>
          <w:rFonts w:ascii="Calibri" w:eastAsia="Times New Roman" w:hAnsi="Calibri" w:cs="Calibri"/>
          <w:iCs/>
          <w:sz w:val="20"/>
          <w:szCs w:val="20"/>
          <w:lang w:eastAsia="pt-BR"/>
        </w:rPr>
        <w:t>novembro</w:t>
      </w:r>
      <w:r w:rsidRPr="00A940E7">
        <w:rPr>
          <w:rFonts w:ascii="Calibri" w:eastAsia="Times New Roman" w:hAnsi="Calibri" w:cs="Calibri"/>
          <w:iCs/>
          <w:sz w:val="20"/>
          <w:szCs w:val="20"/>
          <w:lang w:eastAsia="pt-BR"/>
        </w:rPr>
        <w:t xml:space="preserve"> do ano de dois mil e vinte e dois (2022), presentes de um lado, a SECRETARIA MUNICIPAL DE ADMINISTRAÇÃO DA PREFEITURA MUNICIPAL DE NITERÓI, inscrita no CNPJ sob o nº 28.521.748/0001-59, sediada na Rua Visconde de </w:t>
      </w:r>
      <w:proofErr w:type="spellStart"/>
      <w:r w:rsidRPr="00A940E7">
        <w:rPr>
          <w:rFonts w:ascii="Calibri" w:eastAsia="Times New Roman" w:hAnsi="Calibri" w:cs="Calibri"/>
          <w:iCs/>
          <w:sz w:val="20"/>
          <w:szCs w:val="20"/>
          <w:lang w:eastAsia="pt-BR"/>
        </w:rPr>
        <w:t>Sepetiba</w:t>
      </w:r>
      <w:proofErr w:type="spellEnd"/>
      <w:r w:rsidRPr="00A940E7">
        <w:rPr>
          <w:rFonts w:ascii="Calibri" w:eastAsia="Times New Roman" w:hAnsi="Calibri" w:cs="Calibri"/>
          <w:iCs/>
          <w:sz w:val="20"/>
          <w:szCs w:val="20"/>
          <w:lang w:eastAsia="pt-BR"/>
        </w:rPr>
        <w:t xml:space="preserve">, 987/4º andar, Centro, /Niterói - RJ, representada por seu Secretário Municipal de Administração Sr. LUIZ VIEIRA, </w:t>
      </w:r>
      <w:r w:rsidRPr="00A940E7">
        <w:rPr>
          <w:rFonts w:ascii="Calibri" w:eastAsia="Times New Roman" w:hAnsi="Calibri" w:cs="Calibri"/>
          <w:iCs/>
          <w:sz w:val="20"/>
          <w:szCs w:val="20"/>
          <w:lang w:eastAsia="pt-BR"/>
        </w:rPr>
        <w:t>portador da Carteira de Identidade nº 051527703 – DETRAN/RJ e inscrito no CPF sob o nº 620.046.707-20</w:t>
      </w:r>
      <w:r w:rsidRPr="00A940E7">
        <w:rPr>
          <w:rFonts w:ascii="Calibri" w:eastAsia="Times New Roman" w:hAnsi="Calibri" w:cs="Calibri"/>
          <w:iCs/>
          <w:sz w:val="20"/>
          <w:szCs w:val="20"/>
          <w:lang w:eastAsia="pt-BR"/>
        </w:rPr>
        <w:t xml:space="preserve">, conforme competência que lhe foi delegada através do Decreto Municipal n° 10.022/2006 doravante denominado ÓRGÃO GERENCIADOR, em face da classificação das propostas de preços no Pregão Eletrônico nº </w:t>
      </w:r>
      <w:r>
        <w:rPr>
          <w:rFonts w:ascii="Calibri" w:eastAsia="Times New Roman" w:hAnsi="Calibri" w:cs="Calibri"/>
          <w:iCs/>
          <w:sz w:val="20"/>
          <w:szCs w:val="20"/>
          <w:lang w:eastAsia="pt-BR"/>
        </w:rPr>
        <w:t>053</w:t>
      </w:r>
      <w:r w:rsidRPr="00A940E7">
        <w:rPr>
          <w:rFonts w:ascii="Calibri" w:eastAsia="Times New Roman" w:hAnsi="Calibri" w:cs="Calibri"/>
          <w:iCs/>
          <w:sz w:val="20"/>
          <w:szCs w:val="20"/>
          <w:lang w:eastAsia="pt-BR"/>
        </w:rPr>
        <w:t xml:space="preserve">/2022 para formação da Ata de Registro de Preços, tendo como fundamento a Ata de julgamento e classificação das propostas, RESOLVE registrar os preços para aquisição de Papel A4 para atender a Secretaria Municipal de Administração e as demais Secretarias da Administração Direta, conforme as especificações constantes do ANEXO I – Termo de Referência do Objeto,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A940E7">
        <w:rPr>
          <w:rFonts w:ascii="Calibri" w:eastAsia="Times New Roman" w:hAnsi="Calibri" w:cs="Calibri"/>
          <w:iCs/>
          <w:sz w:val="20"/>
          <w:szCs w:val="20"/>
          <w:lang w:eastAsia="pt-BR"/>
        </w:rPr>
        <w:t>editalício</w:t>
      </w:r>
      <w:proofErr w:type="spellEnd"/>
      <w:r w:rsidRPr="00A940E7">
        <w:rPr>
          <w:rFonts w:ascii="Calibri" w:eastAsia="Times New Roman" w:hAnsi="Calibri"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iCs/>
          <w:sz w:val="20"/>
          <w:szCs w:val="20"/>
          <w:lang w:eastAsia="pt-BR"/>
        </w:rPr>
        <w:t xml:space="preserve"> </w:t>
      </w:r>
      <w:r w:rsidRPr="00A940E7">
        <w:rPr>
          <w:rFonts w:ascii="Calibri" w:eastAsia="Times New Roman" w:hAnsi="Calibri" w:cs="Calibri"/>
          <w:b/>
          <w:iCs/>
          <w:sz w:val="20"/>
          <w:szCs w:val="20"/>
          <w:lang w:eastAsia="pt-BR"/>
        </w:rPr>
        <w:t xml:space="preserve">CLÁUSULA PRIMEIRA – DO OBJETO </w:t>
      </w:r>
    </w:p>
    <w:p w:rsidR="00A940E7" w:rsidRPr="00A940E7" w:rsidRDefault="00A940E7" w:rsidP="00A940E7">
      <w:pPr>
        <w:autoSpaceDE w:val="0"/>
        <w:autoSpaceDN w:val="0"/>
        <w:adjustRightInd w:val="0"/>
        <w:spacing w:after="0" w:line="240"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O objeto da presente ATA DE REGISTRO DE PREÇOS consiste na </w:t>
      </w:r>
      <w:r w:rsidRPr="00A940E7">
        <w:rPr>
          <w:rFonts w:ascii="Calibri" w:eastAsia="Times New Roman" w:hAnsi="Calibri" w:cs="Calibri"/>
          <w:sz w:val="20"/>
          <w:szCs w:val="20"/>
          <w:lang w:eastAsia="pt-BR"/>
        </w:rPr>
        <w:t>aquisição de Papel A4 para atender a Secretaria Municipal de Administração e as demais Secretarias da Administração Direta, conforme as especificações constantes do ANEXO I – Termo de Referência do Objeto</w:t>
      </w:r>
      <w:r w:rsidRPr="00A940E7">
        <w:rPr>
          <w:rFonts w:ascii="Calibri" w:eastAsia="Times New Roman" w:hAnsi="Calibri" w:cs="Calibri"/>
          <w:iCs/>
          <w:sz w:val="20"/>
          <w:szCs w:val="20"/>
          <w:lang w:eastAsia="pt-BR"/>
        </w:rPr>
        <w:t xml:space="preserve">, COM PREÇOS INSCRITOS na mesma, conforme as especificações constantes da proposta comercial referente ao Edital de PREGÃO ELETRÔNICO Nº </w:t>
      </w:r>
      <w:r>
        <w:rPr>
          <w:rFonts w:ascii="Calibri" w:eastAsia="Times New Roman" w:hAnsi="Calibri" w:cs="Calibri"/>
          <w:iCs/>
          <w:sz w:val="20"/>
          <w:szCs w:val="20"/>
          <w:lang w:eastAsia="pt-BR"/>
        </w:rPr>
        <w:t>053</w:t>
      </w:r>
      <w:r w:rsidRPr="00A940E7">
        <w:rPr>
          <w:rFonts w:ascii="Calibri" w:eastAsia="Times New Roman" w:hAnsi="Calibri" w:cs="Calibri"/>
          <w:iCs/>
          <w:sz w:val="20"/>
          <w:szCs w:val="20"/>
          <w:lang w:eastAsia="pt-BR"/>
        </w:rPr>
        <w:t>/2022 e seus anexos.</w:t>
      </w:r>
    </w:p>
    <w:p w:rsidR="00A940E7" w:rsidRPr="00A940E7" w:rsidRDefault="00A940E7" w:rsidP="00A940E7">
      <w:pPr>
        <w:spacing w:after="200" w:line="276" w:lineRule="auto"/>
        <w:jc w:val="both"/>
        <w:rPr>
          <w:rFonts w:ascii="Calibri" w:eastAsia="Times New Roman" w:hAnsi="Calibri" w:cs="Calibri"/>
          <w:iCs/>
          <w:sz w:val="20"/>
          <w:szCs w:val="20"/>
          <w:lang w:eastAsia="pt-BR"/>
        </w:rPr>
      </w:pP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 xml:space="preserve">CLÁUSULA SEGUNDA - DA VALIDADE DOS PREÇOS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A presente Ata de Registro de Preços terá a validade de 12 (doze) meses, a partir da sua Publicação.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A940E7" w:rsidRDefault="00A940E7" w:rsidP="00A940E7">
      <w:pPr>
        <w:spacing w:after="200" w:line="276" w:lineRule="auto"/>
        <w:jc w:val="both"/>
        <w:rPr>
          <w:rFonts w:ascii="Calibri" w:eastAsia="Times New Roman" w:hAnsi="Calibri" w:cs="Calibri"/>
          <w:b/>
          <w:iCs/>
          <w:sz w:val="20"/>
          <w:szCs w:val="20"/>
          <w:lang w:eastAsia="pt-BR"/>
        </w:rPr>
      </w:pPr>
    </w:p>
    <w:p w:rsidR="00A940E7" w:rsidRDefault="00A940E7" w:rsidP="00A940E7">
      <w:pPr>
        <w:spacing w:after="200" w:line="276" w:lineRule="auto"/>
        <w:jc w:val="both"/>
        <w:rPr>
          <w:rFonts w:ascii="Calibri" w:eastAsia="Times New Roman" w:hAnsi="Calibri" w:cs="Calibri"/>
          <w:b/>
          <w:iCs/>
          <w:sz w:val="20"/>
          <w:szCs w:val="20"/>
          <w:lang w:eastAsia="pt-BR"/>
        </w:rPr>
      </w:pP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 xml:space="preserve">CLÁUSULA TERCEIRA - DA UTILIZAÇÃO DA ATA DE REGISTRO DE PREÇOS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Serão usuários do Registro de Preços os órgãos participantes, quais sejam: SECRETARIA MUNICIPAL DE ADMINISTRAÇÃO E AS DEMAIS SECRETARIAS DA ADMINISTRAÇÃO DIRETA.</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O preço ofertado pelas empresas signatárias da presente Ata de Registro de Preços é o especificado no Anexo V, de acordo com a respectiva classificação no PREGÃO ELETRÔNICO nº</w:t>
      </w:r>
      <w:r>
        <w:rPr>
          <w:rFonts w:ascii="Calibri" w:eastAsia="Times New Roman" w:hAnsi="Calibri" w:cs="Calibri"/>
          <w:iCs/>
          <w:sz w:val="20"/>
          <w:szCs w:val="20"/>
          <w:lang w:eastAsia="pt-BR"/>
        </w:rPr>
        <w:t xml:space="preserve"> 053</w:t>
      </w:r>
      <w:r w:rsidRPr="00A940E7">
        <w:rPr>
          <w:rFonts w:ascii="Calibri" w:eastAsia="Times New Roman" w:hAnsi="Calibri" w:cs="Calibri"/>
          <w:iCs/>
          <w:sz w:val="20"/>
          <w:szCs w:val="20"/>
          <w:lang w:eastAsia="pt-BR"/>
        </w:rPr>
        <w:t xml:space="preserve">/2022.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Para cada insumo de que trata esta Ata, serão observadas, quanto ao preço, as cláusulas e condições constantes do Edital do PREGÃO ELETRÔNICO nº </w:t>
      </w:r>
      <w:r>
        <w:rPr>
          <w:rFonts w:ascii="Calibri" w:eastAsia="Times New Roman" w:hAnsi="Calibri" w:cs="Calibri"/>
          <w:iCs/>
          <w:sz w:val="20"/>
          <w:szCs w:val="20"/>
          <w:lang w:eastAsia="pt-BR"/>
        </w:rPr>
        <w:t>053</w:t>
      </w:r>
      <w:r w:rsidRPr="00A940E7">
        <w:rPr>
          <w:rFonts w:ascii="Calibri" w:eastAsia="Times New Roman" w:hAnsi="Calibri" w:cs="Calibri"/>
          <w:iCs/>
          <w:sz w:val="20"/>
          <w:szCs w:val="20"/>
          <w:lang w:eastAsia="pt-BR"/>
        </w:rPr>
        <w:t xml:space="preserve">/2022, que a precedeu e integra o presente instrumento de compromisso.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O preço unitário a ser pago por insumo será o constante da proposta apresentada, no PREGÃO ELETRÔNICO nº </w:t>
      </w:r>
      <w:r>
        <w:rPr>
          <w:rFonts w:ascii="Calibri" w:eastAsia="Times New Roman" w:hAnsi="Calibri" w:cs="Calibri"/>
          <w:iCs/>
          <w:sz w:val="20"/>
          <w:szCs w:val="20"/>
          <w:lang w:eastAsia="pt-BR"/>
        </w:rPr>
        <w:t>053</w:t>
      </w:r>
      <w:r w:rsidRPr="00A940E7">
        <w:rPr>
          <w:rFonts w:ascii="Calibri" w:eastAsia="Times New Roman" w:hAnsi="Calibri" w:cs="Calibri"/>
          <w:iCs/>
          <w:sz w:val="20"/>
          <w:szCs w:val="20"/>
          <w:lang w:eastAsia="pt-BR"/>
        </w:rPr>
        <w:t xml:space="preserve">/2022, pelas empresas detentoras da presente Ata, as quais também a integram. </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 xml:space="preserve">CLÁUSULA QUARTA - DO LOCAL E DA ENTREGA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Os insumos deverão ser entregues no Almoxarifado, sito à Rua Visconde do Rio Branco, nº 02 – Ponta da Areia – Centro – Niterói – RJ.</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O prazo de garantia dos insumos será de: no mínimo 12 (doze) meses contados a partir da data de entrega.</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CLÁUSULA QUINTA – DAS OBRIGAÇÕES DAS EMPRESAS FORNECEDORAS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a) cumprir integralmente as condições estabelecidas no edital do PREGÃO ELETRÔNICO nº</w:t>
      </w:r>
      <w:r>
        <w:rPr>
          <w:rFonts w:ascii="Calibri" w:eastAsia="Times New Roman" w:hAnsi="Calibri" w:cs="Calibri"/>
          <w:iCs/>
          <w:sz w:val="20"/>
          <w:szCs w:val="20"/>
          <w:lang w:eastAsia="pt-BR"/>
        </w:rPr>
        <w:t xml:space="preserve"> 053</w:t>
      </w:r>
      <w:r w:rsidRPr="00A940E7">
        <w:rPr>
          <w:rFonts w:ascii="Calibri" w:eastAsia="Times New Roman" w:hAnsi="Calibri" w:cs="Calibri"/>
          <w:iCs/>
          <w:sz w:val="20"/>
          <w:szCs w:val="20"/>
          <w:lang w:eastAsia="pt-BR"/>
        </w:rPr>
        <w:t>/2022.</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b) manter, durante o período de vigência desta Ata, as condições de habilitação e qualificação do certame licitatório.</w:t>
      </w:r>
    </w:p>
    <w:p w:rsidR="00A940E7" w:rsidRPr="00A940E7" w:rsidRDefault="00A940E7" w:rsidP="00A940E7">
      <w:pPr>
        <w:spacing w:after="200" w:line="276" w:lineRule="auto"/>
        <w:jc w:val="both"/>
        <w:rPr>
          <w:rFonts w:ascii="Calibri" w:eastAsia="Times New Roman" w:hAnsi="Calibri" w:cs="Calibri"/>
          <w:iCs/>
          <w:sz w:val="20"/>
          <w:szCs w:val="20"/>
          <w:lang w:eastAsia="pt-BR"/>
        </w:rPr>
      </w:pPr>
      <w:proofErr w:type="gramStart"/>
      <w:r w:rsidRPr="00A940E7">
        <w:rPr>
          <w:rFonts w:ascii="Calibri" w:eastAsia="Times New Roman" w:hAnsi="Calibri" w:cs="Calibri"/>
          <w:iCs/>
          <w:sz w:val="20"/>
          <w:szCs w:val="20"/>
          <w:lang w:eastAsia="pt-BR"/>
        </w:rPr>
        <w:t>c) Responsabilizar-se</w:t>
      </w:r>
      <w:proofErr w:type="gramEnd"/>
      <w:r w:rsidRPr="00A940E7">
        <w:rPr>
          <w:rFonts w:ascii="Calibri" w:eastAsia="Times New Roman" w:hAnsi="Calibri"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CLÁUSULA SEXTA - DAS OBRIGAÇÕES DO ÓRGÃO GERENCIADOR E DOS PARTICIPANTES: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a) disponibilizar condições para o recebimento dos insumos e tudo o mais que seja necessário.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b) efetuar os pagamentos às empresas fornecedoras, na forma estabelecida nesta Ata.</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iCs/>
          <w:sz w:val="20"/>
          <w:szCs w:val="20"/>
          <w:lang w:eastAsia="pt-BR"/>
        </w:rPr>
        <w:t xml:space="preserve"> </w:t>
      </w:r>
      <w:r w:rsidRPr="00A940E7">
        <w:rPr>
          <w:rFonts w:ascii="Calibri" w:eastAsia="Times New Roman" w:hAnsi="Calibri" w:cs="Calibri"/>
          <w:b/>
          <w:iCs/>
          <w:sz w:val="20"/>
          <w:szCs w:val="20"/>
          <w:lang w:eastAsia="pt-BR"/>
        </w:rPr>
        <w:t>CLÁUSULA SÉTIMA – DO PAGAMENTO</w:t>
      </w:r>
    </w:p>
    <w:p w:rsidR="00A940E7" w:rsidRPr="00A940E7" w:rsidRDefault="00A940E7" w:rsidP="00A940E7">
      <w:pPr>
        <w:spacing w:after="200" w:line="276" w:lineRule="auto"/>
        <w:jc w:val="both"/>
        <w:rPr>
          <w:rFonts w:ascii="Calibri" w:eastAsia="Times New Roman" w:hAnsi="Calibri" w:cs="Calibri"/>
          <w:iCs/>
          <w:sz w:val="20"/>
          <w:szCs w:val="20"/>
          <w:lang w:eastAsia="pt-BR"/>
        </w:rPr>
      </w:pPr>
      <w:proofErr w:type="gramStart"/>
      <w:r w:rsidRPr="00A940E7">
        <w:rPr>
          <w:rFonts w:ascii="Calibri" w:eastAsia="Times New Roman" w:hAnsi="Calibri" w:cs="Calibri"/>
          <w:iCs/>
          <w:sz w:val="20"/>
          <w:szCs w:val="20"/>
          <w:lang w:eastAsia="pt-BR"/>
        </w:rPr>
        <w:t>a)</w:t>
      </w:r>
      <w:r w:rsidRPr="00A940E7">
        <w:rPr>
          <w:rFonts w:ascii="Calibri" w:eastAsia="Times New Roman" w:hAnsi="Calibri" w:cs="Calibri"/>
          <w:iCs/>
          <w:sz w:val="20"/>
          <w:szCs w:val="20"/>
          <w:lang w:eastAsia="pt-BR"/>
        </w:rPr>
        <w:tab/>
        <w:t>Os</w:t>
      </w:r>
      <w:proofErr w:type="gramEnd"/>
      <w:r w:rsidRPr="00A940E7">
        <w:rPr>
          <w:rFonts w:ascii="Calibri" w:eastAsia="Times New Roman" w:hAnsi="Calibri" w:cs="Calibri"/>
          <w:iCs/>
          <w:sz w:val="20"/>
          <w:szCs w:val="20"/>
          <w:lang w:eastAsia="pt-BR"/>
        </w:rPr>
        <w:t xml:space="preserve"> pagamentos decorrentes do fornecimento do objeto do presente pregão, ocorrerão por conta dos recursos da seguinte dotação orçamentária:</w:t>
      </w:r>
    </w:p>
    <w:p w:rsidR="00A940E7" w:rsidRPr="00575271" w:rsidRDefault="00A940E7" w:rsidP="00A940E7">
      <w:pPr>
        <w:spacing w:after="0" w:line="240" w:lineRule="auto"/>
        <w:rPr>
          <w:rFonts w:ascii="Calibri" w:eastAsia="Times New Roman" w:hAnsi="Calibri" w:cs="Times New Roman"/>
          <w:sz w:val="20"/>
          <w:szCs w:val="20"/>
          <w:lang w:eastAsia="pt-BR"/>
        </w:rPr>
      </w:pPr>
      <w:r w:rsidRPr="00575271">
        <w:rPr>
          <w:rFonts w:ascii="Calibri" w:eastAsia="Times New Roman" w:hAnsi="Calibri" w:cs="Times New Roman"/>
          <w:sz w:val="20"/>
          <w:szCs w:val="20"/>
          <w:lang w:eastAsia="pt-BR"/>
        </w:rPr>
        <w:t>Programa de Trabalho: 17.01.04.122.0145.4191</w:t>
      </w:r>
    </w:p>
    <w:p w:rsidR="00A940E7" w:rsidRPr="00575271" w:rsidRDefault="00A940E7" w:rsidP="00A940E7">
      <w:pPr>
        <w:spacing w:after="0" w:line="240" w:lineRule="auto"/>
        <w:rPr>
          <w:rFonts w:ascii="Calibri" w:eastAsia="Times New Roman" w:hAnsi="Calibri" w:cs="Times New Roman"/>
          <w:sz w:val="20"/>
          <w:szCs w:val="20"/>
          <w:lang w:eastAsia="pt-BR"/>
        </w:rPr>
      </w:pPr>
      <w:r w:rsidRPr="00575271">
        <w:rPr>
          <w:rFonts w:ascii="Calibri" w:eastAsia="Times New Roman" w:hAnsi="Calibri" w:cs="Times New Roman"/>
          <w:sz w:val="20"/>
          <w:szCs w:val="20"/>
          <w:lang w:eastAsia="pt-BR"/>
        </w:rPr>
        <w:t>Código de Despesa: 3390.30.00</w:t>
      </w:r>
    </w:p>
    <w:p w:rsidR="00A940E7" w:rsidRPr="00A940E7" w:rsidRDefault="00A940E7" w:rsidP="00A940E7">
      <w:pPr>
        <w:spacing w:after="0" w:line="240" w:lineRule="auto"/>
        <w:rPr>
          <w:rFonts w:ascii="Calibri" w:eastAsia="Times New Roman" w:hAnsi="Calibri" w:cs="Arial"/>
          <w:sz w:val="20"/>
          <w:szCs w:val="20"/>
          <w:lang w:eastAsia="pt-BR"/>
        </w:rPr>
      </w:pPr>
      <w:r w:rsidRPr="00575271">
        <w:rPr>
          <w:rFonts w:ascii="Calibri" w:eastAsia="Times New Roman" w:hAnsi="Calibri" w:cs="Times New Roman"/>
          <w:sz w:val="20"/>
          <w:szCs w:val="20"/>
          <w:lang w:eastAsia="pt-BR"/>
        </w:rPr>
        <w:t>Fonte: 00138</w:t>
      </w:r>
    </w:p>
    <w:p w:rsidR="00A940E7" w:rsidRPr="00A940E7" w:rsidRDefault="00A940E7" w:rsidP="00A940E7">
      <w:pPr>
        <w:spacing w:after="0" w:line="240" w:lineRule="auto"/>
        <w:rPr>
          <w:rFonts w:ascii="Calibri" w:eastAsia="Times New Roman" w:hAnsi="Calibri" w:cs="Arial"/>
          <w:sz w:val="20"/>
          <w:szCs w:val="20"/>
          <w:lang w:eastAsia="pt-BR"/>
        </w:rPr>
      </w:pPr>
    </w:p>
    <w:p w:rsidR="00A940E7" w:rsidRDefault="00A940E7" w:rsidP="00A940E7">
      <w:pPr>
        <w:spacing w:after="200" w:line="276" w:lineRule="auto"/>
        <w:jc w:val="both"/>
        <w:rPr>
          <w:rFonts w:ascii="Calibri" w:eastAsia="Times New Roman" w:hAnsi="Calibri" w:cs="Calibri"/>
          <w:iCs/>
          <w:sz w:val="20"/>
          <w:szCs w:val="20"/>
          <w:lang w:eastAsia="pt-BR"/>
        </w:rPr>
      </w:pPr>
      <w:proofErr w:type="gramStart"/>
      <w:r w:rsidRPr="00A940E7">
        <w:rPr>
          <w:rFonts w:ascii="Calibri" w:eastAsia="Times New Roman" w:hAnsi="Calibri" w:cs="Calibri"/>
          <w:iCs/>
          <w:sz w:val="20"/>
          <w:szCs w:val="20"/>
          <w:lang w:eastAsia="pt-BR"/>
        </w:rPr>
        <w:t>b)</w:t>
      </w:r>
      <w:r w:rsidRPr="00A940E7">
        <w:rPr>
          <w:rFonts w:ascii="Calibri" w:eastAsia="Times New Roman" w:hAnsi="Calibri" w:cs="Calibri"/>
          <w:iCs/>
          <w:sz w:val="20"/>
          <w:szCs w:val="20"/>
          <w:lang w:eastAsia="pt-BR"/>
        </w:rPr>
        <w:tab/>
        <w:t>As</w:t>
      </w:r>
      <w:proofErr w:type="gramEnd"/>
      <w:r w:rsidRPr="00A940E7">
        <w:rPr>
          <w:rFonts w:ascii="Calibri" w:eastAsia="Times New Roman" w:hAnsi="Calibri" w:cs="Calibri"/>
          <w:iCs/>
          <w:sz w:val="20"/>
          <w:szCs w:val="20"/>
          <w:lang w:eastAsia="pt-BR"/>
        </w:rPr>
        <w:t xml:space="preserve"> despesas relativas aos exercícios subsequentes correrão por conta das dotações orçamentárias respectivas, devendo ser empenhadas no início de cada exercício.</w:t>
      </w:r>
    </w:p>
    <w:p w:rsidR="00A940E7" w:rsidRDefault="00A940E7" w:rsidP="00A940E7">
      <w:pPr>
        <w:spacing w:after="200" w:line="276" w:lineRule="auto"/>
        <w:jc w:val="both"/>
        <w:rPr>
          <w:rFonts w:ascii="Calibri" w:eastAsia="Times New Roman" w:hAnsi="Calibri" w:cs="Calibri"/>
          <w:iCs/>
          <w:sz w:val="20"/>
          <w:szCs w:val="20"/>
          <w:lang w:eastAsia="pt-BR"/>
        </w:rPr>
      </w:pPr>
    </w:p>
    <w:p w:rsidR="00A940E7" w:rsidRDefault="00A940E7" w:rsidP="00A940E7">
      <w:pPr>
        <w:spacing w:after="200" w:line="276" w:lineRule="auto"/>
        <w:jc w:val="both"/>
        <w:rPr>
          <w:rFonts w:ascii="Calibri" w:eastAsia="Times New Roman" w:hAnsi="Calibri" w:cs="Calibri"/>
          <w:iCs/>
          <w:sz w:val="20"/>
          <w:szCs w:val="20"/>
          <w:lang w:eastAsia="pt-BR"/>
        </w:rPr>
      </w:pP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c)</w:t>
      </w:r>
      <w:r w:rsidRPr="00A940E7">
        <w:rPr>
          <w:rFonts w:ascii="Calibri" w:eastAsia="Times New Roman" w:hAnsi="Calibri" w:cs="Calibri"/>
          <w:iCs/>
          <w:sz w:val="20"/>
          <w:szCs w:val="20"/>
          <w:lang w:eastAsia="pt-BR"/>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A940E7" w:rsidRPr="00A940E7" w:rsidRDefault="00A940E7" w:rsidP="00A940E7">
      <w:pPr>
        <w:spacing w:after="200" w:line="276" w:lineRule="auto"/>
        <w:jc w:val="both"/>
        <w:rPr>
          <w:rFonts w:ascii="Calibri" w:eastAsia="Times New Roman" w:hAnsi="Calibri" w:cs="Calibri"/>
          <w:iCs/>
          <w:sz w:val="20"/>
          <w:szCs w:val="20"/>
          <w:lang w:eastAsia="pt-BR"/>
        </w:rPr>
      </w:pPr>
      <w:proofErr w:type="gramStart"/>
      <w:r w:rsidRPr="00A940E7">
        <w:rPr>
          <w:rFonts w:ascii="Calibri" w:eastAsia="Times New Roman" w:hAnsi="Calibri" w:cs="Calibri"/>
          <w:iCs/>
          <w:sz w:val="20"/>
          <w:szCs w:val="20"/>
          <w:lang w:eastAsia="pt-BR"/>
        </w:rPr>
        <w:t>d)</w:t>
      </w:r>
      <w:r w:rsidRPr="00A940E7">
        <w:rPr>
          <w:rFonts w:ascii="Calibri" w:eastAsia="Times New Roman" w:hAnsi="Calibri" w:cs="Calibri"/>
          <w:iCs/>
          <w:sz w:val="20"/>
          <w:szCs w:val="20"/>
          <w:lang w:eastAsia="pt-BR"/>
        </w:rPr>
        <w:tab/>
        <w:t>No</w:t>
      </w:r>
      <w:proofErr w:type="gramEnd"/>
      <w:r w:rsidRPr="00A940E7">
        <w:rPr>
          <w:rFonts w:ascii="Calibri" w:eastAsia="Times New Roman" w:hAnsi="Calibri"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e) </w:t>
      </w:r>
      <w:proofErr w:type="gramStart"/>
      <w:r w:rsidRPr="00A940E7">
        <w:rPr>
          <w:rFonts w:ascii="Calibri" w:eastAsia="Times New Roman" w:hAnsi="Calibri" w:cs="Calibri"/>
          <w:iCs/>
          <w:sz w:val="20"/>
          <w:szCs w:val="20"/>
          <w:lang w:eastAsia="pt-BR"/>
        </w:rPr>
        <w:t xml:space="preserve"> As</w:t>
      </w:r>
      <w:proofErr w:type="gramEnd"/>
      <w:r w:rsidRPr="00A940E7">
        <w:rPr>
          <w:rFonts w:ascii="Calibri" w:eastAsia="Times New Roman" w:hAnsi="Calibri"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A940E7">
        <w:rPr>
          <w:rFonts w:ascii="Calibri" w:eastAsia="Times New Roman" w:hAnsi="Calibri" w:cs="Calibri"/>
          <w:iCs/>
          <w:sz w:val="20"/>
          <w:szCs w:val="20"/>
          <w:lang w:eastAsia="pt-BR"/>
        </w:rPr>
        <w:t>WebISSr</w:t>
      </w:r>
      <w:proofErr w:type="spellEnd"/>
      <w:r w:rsidRPr="00A940E7">
        <w:rPr>
          <w:rFonts w:ascii="Calibri" w:eastAsia="Times New Roman" w:hAnsi="Calibri" w:cs="Calibri"/>
          <w:iCs/>
          <w:sz w:val="20"/>
          <w:szCs w:val="20"/>
          <w:lang w:eastAsia="pt-BR"/>
        </w:rPr>
        <w:t>, basta clicar no ´ícone abaixo ou através do endereço www.webiss.com.br/</w:t>
      </w:r>
      <w:proofErr w:type="spellStart"/>
      <w:r w:rsidRPr="00A940E7">
        <w:rPr>
          <w:rFonts w:ascii="Calibri" w:eastAsia="Times New Roman" w:hAnsi="Calibri" w:cs="Calibri"/>
          <w:iCs/>
          <w:sz w:val="20"/>
          <w:szCs w:val="20"/>
          <w:lang w:eastAsia="pt-BR"/>
        </w:rPr>
        <w:t>rjniteroi</w:t>
      </w:r>
      <w:proofErr w:type="spellEnd"/>
      <w:r w:rsidRPr="00A940E7">
        <w:rPr>
          <w:rFonts w:ascii="Calibri" w:eastAsia="Times New Roman" w:hAnsi="Calibri" w:cs="Calibri"/>
          <w:iCs/>
          <w:sz w:val="20"/>
          <w:szCs w:val="20"/>
          <w:lang w:eastAsia="pt-BR"/>
        </w:rPr>
        <w:t>, devendo constar na Nota Fiscal o mesmo CNPJ da Proposta de Preço, pois a divergência impossibilitará a apropriação e o pagamento.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 g) </w:t>
      </w:r>
      <w:proofErr w:type="gramStart"/>
      <w:r w:rsidRPr="00A940E7">
        <w:rPr>
          <w:rFonts w:ascii="Calibri" w:eastAsia="Times New Roman" w:hAnsi="Calibri" w:cs="Calibri"/>
          <w:iCs/>
          <w:sz w:val="20"/>
          <w:szCs w:val="20"/>
          <w:lang w:eastAsia="pt-BR"/>
        </w:rPr>
        <w:t xml:space="preserve"> Nenhum</w:t>
      </w:r>
      <w:proofErr w:type="gramEnd"/>
      <w:r w:rsidRPr="00A940E7">
        <w:rPr>
          <w:rFonts w:ascii="Calibri" w:eastAsia="Times New Roman" w:hAnsi="Calibri"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h)    </w:t>
      </w:r>
      <w:proofErr w:type="gramStart"/>
      <w:r w:rsidRPr="00A940E7">
        <w:rPr>
          <w:rFonts w:ascii="Calibri" w:eastAsia="Times New Roman" w:hAnsi="Calibri" w:cs="Calibri"/>
          <w:iCs/>
          <w:sz w:val="20"/>
          <w:szCs w:val="20"/>
          <w:lang w:eastAsia="pt-BR"/>
        </w:rPr>
        <w:t>A(</w:t>
      </w:r>
      <w:proofErr w:type="gramEnd"/>
      <w:r w:rsidRPr="00A940E7">
        <w:rPr>
          <w:rFonts w:ascii="Calibri" w:eastAsia="Times New Roman" w:hAnsi="Calibri" w:cs="Calibri"/>
          <w:iCs/>
          <w:sz w:val="20"/>
          <w:szCs w:val="20"/>
          <w:lang w:eastAsia="pt-BR"/>
        </w:rPr>
        <w:t>s) Nota(s) Fiscal(</w:t>
      </w:r>
      <w:proofErr w:type="spellStart"/>
      <w:r w:rsidRPr="00A940E7">
        <w:rPr>
          <w:rFonts w:ascii="Calibri" w:eastAsia="Times New Roman" w:hAnsi="Calibri" w:cs="Calibri"/>
          <w:iCs/>
          <w:sz w:val="20"/>
          <w:szCs w:val="20"/>
          <w:lang w:eastAsia="pt-BR"/>
        </w:rPr>
        <w:t>is</w:t>
      </w:r>
      <w:proofErr w:type="spellEnd"/>
      <w:r w:rsidRPr="00A940E7">
        <w:rPr>
          <w:rFonts w:ascii="Calibri" w:eastAsia="Times New Roman" w:hAnsi="Calibri" w:cs="Calibri"/>
          <w:iCs/>
          <w:sz w:val="20"/>
          <w:szCs w:val="20"/>
          <w:lang w:eastAsia="pt-BR"/>
        </w:rPr>
        <w:t>) deverá(</w:t>
      </w:r>
      <w:proofErr w:type="spellStart"/>
      <w:r w:rsidRPr="00A940E7">
        <w:rPr>
          <w:rFonts w:ascii="Calibri" w:eastAsia="Times New Roman" w:hAnsi="Calibri" w:cs="Calibri"/>
          <w:iCs/>
          <w:sz w:val="20"/>
          <w:szCs w:val="20"/>
          <w:lang w:eastAsia="pt-BR"/>
        </w:rPr>
        <w:t>ão</w:t>
      </w:r>
      <w:proofErr w:type="spellEnd"/>
      <w:r w:rsidRPr="00A940E7">
        <w:rPr>
          <w:rFonts w:ascii="Calibri" w:eastAsia="Times New Roman" w:hAnsi="Calibri" w:cs="Calibri"/>
          <w:iCs/>
          <w:sz w:val="20"/>
          <w:szCs w:val="20"/>
          <w:lang w:eastAsia="pt-BR"/>
        </w:rPr>
        <w:t xml:space="preserve">) ser emitida(s) em favor do Município de Niterói, CNPJ: 28.521.748/0001-59, Inscrição Estadual:  Isento, endereço:   Rua Visconde </w:t>
      </w:r>
      <w:r>
        <w:rPr>
          <w:rFonts w:ascii="Calibri" w:eastAsia="Times New Roman" w:hAnsi="Calibri" w:cs="Calibri"/>
          <w:iCs/>
          <w:sz w:val="20"/>
          <w:szCs w:val="20"/>
          <w:lang w:eastAsia="pt-BR"/>
        </w:rPr>
        <w:t>do Rio Branco</w:t>
      </w:r>
      <w:r w:rsidRPr="00A940E7">
        <w:rPr>
          <w:rFonts w:ascii="Calibri" w:eastAsia="Times New Roman" w:hAnsi="Calibri" w:cs="Calibri"/>
          <w:iCs/>
          <w:sz w:val="20"/>
          <w:szCs w:val="20"/>
          <w:lang w:eastAsia="pt-BR"/>
        </w:rPr>
        <w:t xml:space="preserve">, </w:t>
      </w:r>
      <w:r>
        <w:rPr>
          <w:rFonts w:ascii="Calibri" w:eastAsia="Times New Roman" w:hAnsi="Calibri" w:cs="Calibri"/>
          <w:iCs/>
          <w:sz w:val="20"/>
          <w:szCs w:val="20"/>
          <w:lang w:eastAsia="pt-BR"/>
        </w:rPr>
        <w:t>02 – Ponta da Areia</w:t>
      </w:r>
      <w:r w:rsidRPr="00A940E7">
        <w:rPr>
          <w:rFonts w:ascii="Calibri" w:eastAsia="Times New Roman" w:hAnsi="Calibri" w:cs="Calibri"/>
          <w:iCs/>
          <w:sz w:val="20"/>
          <w:szCs w:val="20"/>
          <w:lang w:eastAsia="pt-BR"/>
        </w:rPr>
        <w:t>, Centro – Niterói-RJ. Telefone: (21) 2</w:t>
      </w:r>
      <w:r>
        <w:rPr>
          <w:rFonts w:ascii="Calibri" w:eastAsia="Times New Roman" w:hAnsi="Calibri" w:cs="Calibri"/>
          <w:iCs/>
          <w:sz w:val="20"/>
          <w:szCs w:val="20"/>
          <w:lang w:eastAsia="pt-BR"/>
        </w:rPr>
        <w:t>719.2647</w:t>
      </w:r>
      <w:r w:rsidRPr="00A940E7">
        <w:rPr>
          <w:rFonts w:ascii="Calibri" w:eastAsia="Times New Roman" w:hAnsi="Calibri" w:cs="Calibri"/>
          <w:iCs/>
          <w:sz w:val="20"/>
          <w:szCs w:val="20"/>
          <w:lang w:eastAsia="pt-BR"/>
        </w:rPr>
        <w:t>.</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i) </w:t>
      </w:r>
      <w:proofErr w:type="gramStart"/>
      <w:r w:rsidRPr="00A940E7">
        <w:rPr>
          <w:rFonts w:ascii="Calibri" w:eastAsia="Times New Roman" w:hAnsi="Calibri" w:cs="Calibri"/>
          <w:iCs/>
          <w:sz w:val="20"/>
          <w:szCs w:val="20"/>
          <w:lang w:eastAsia="pt-BR"/>
        </w:rPr>
        <w:t xml:space="preserve"> No</w:t>
      </w:r>
      <w:proofErr w:type="gramEnd"/>
      <w:r w:rsidRPr="00A940E7">
        <w:rPr>
          <w:rFonts w:ascii="Calibri" w:eastAsia="Times New Roman" w:hAnsi="Calibri"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k) </w:t>
      </w:r>
      <w:proofErr w:type="gramStart"/>
      <w:r w:rsidRPr="00A940E7">
        <w:rPr>
          <w:rFonts w:ascii="Calibri" w:eastAsia="Times New Roman" w:hAnsi="Calibri" w:cs="Calibri"/>
          <w:iCs/>
          <w:sz w:val="20"/>
          <w:szCs w:val="20"/>
          <w:lang w:eastAsia="pt-BR"/>
        </w:rPr>
        <w:t xml:space="preserve">  Já</w:t>
      </w:r>
      <w:proofErr w:type="gramEnd"/>
      <w:r w:rsidRPr="00A940E7">
        <w:rPr>
          <w:rFonts w:ascii="Calibri" w:eastAsia="Times New Roman" w:hAnsi="Calibri" w:cs="Calibri"/>
          <w:iCs/>
          <w:sz w:val="20"/>
          <w:szCs w:val="20"/>
          <w:lang w:eastAsia="pt-BR"/>
        </w:rPr>
        <w:t xml:space="preserve"> estarão retidos na fonte os impostos: IR, PIS, COFINS, CSLL, consoante as Instruções Normativas SRF nº 480/04 da Secretaria da Receita Federal e suas alterações.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m) </w:t>
      </w:r>
      <w:proofErr w:type="gramStart"/>
      <w:r w:rsidRPr="00A940E7">
        <w:rPr>
          <w:rFonts w:ascii="Calibri" w:eastAsia="Times New Roman" w:hAnsi="Calibri" w:cs="Calibri"/>
          <w:iCs/>
          <w:sz w:val="20"/>
          <w:szCs w:val="20"/>
          <w:lang w:eastAsia="pt-BR"/>
        </w:rPr>
        <w:t xml:space="preserve"> Os</w:t>
      </w:r>
      <w:proofErr w:type="gramEnd"/>
      <w:r w:rsidRPr="00A940E7">
        <w:rPr>
          <w:rFonts w:ascii="Calibri" w:eastAsia="Times New Roman" w:hAnsi="Calibri" w:cs="Calibri"/>
          <w:iCs/>
          <w:sz w:val="20"/>
          <w:szCs w:val="20"/>
          <w:lang w:eastAsia="pt-BR"/>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rsidR="00A940E7" w:rsidRDefault="00A940E7" w:rsidP="00A940E7">
      <w:pPr>
        <w:spacing w:after="200" w:line="276" w:lineRule="auto"/>
        <w:jc w:val="both"/>
        <w:rPr>
          <w:rFonts w:ascii="Calibri" w:eastAsia="Times New Roman" w:hAnsi="Calibri" w:cs="Calibri"/>
          <w:iCs/>
          <w:sz w:val="20"/>
          <w:szCs w:val="20"/>
          <w:lang w:eastAsia="pt-BR"/>
        </w:rPr>
      </w:pPr>
    </w:p>
    <w:p w:rsidR="00A940E7" w:rsidRPr="00A940E7" w:rsidRDefault="00A940E7" w:rsidP="00A940E7">
      <w:pPr>
        <w:spacing w:after="200" w:line="276" w:lineRule="auto"/>
        <w:jc w:val="both"/>
        <w:rPr>
          <w:rFonts w:ascii="Calibri" w:eastAsia="Times New Roman" w:hAnsi="Calibri" w:cs="Calibri"/>
          <w:iCs/>
          <w:sz w:val="20"/>
          <w:szCs w:val="20"/>
          <w:lang w:eastAsia="pt-BR"/>
        </w:rPr>
      </w:pP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 xml:space="preserve">CLÁUSULA OITAVA - DAS CONDIÇÕES DE FORNECIMENTO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 xml:space="preserve">A entrega dos insumos estará condicionada ao disposto no item DO PRAZO DA ENTREGA do edital do PREGÃO ELETRÔNICO nº </w:t>
      </w:r>
      <w:r>
        <w:rPr>
          <w:rFonts w:ascii="Calibri" w:eastAsia="Times New Roman" w:hAnsi="Calibri" w:cs="Calibri"/>
          <w:iCs/>
          <w:sz w:val="20"/>
          <w:szCs w:val="20"/>
          <w:lang w:eastAsia="pt-BR"/>
        </w:rPr>
        <w:t>053</w:t>
      </w:r>
      <w:r w:rsidRPr="00A940E7">
        <w:rPr>
          <w:rFonts w:ascii="Calibri" w:eastAsia="Times New Roman" w:hAnsi="Calibri" w:cs="Calibri"/>
          <w:iCs/>
          <w:sz w:val="20"/>
          <w:szCs w:val="20"/>
          <w:lang w:eastAsia="pt-BR"/>
        </w:rPr>
        <w:t>/2022.</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 xml:space="preserve">CLÁUSULA NONA - DAS PENALIDADES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CLÁUSULA DÉCIMA - DA ALTERAÇÃO DE PREÇOS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Durante a vigência desta Ata de Registro de Preços, os preços registrados serão fixos e irreajustáveis, exceto nas hipóteses previstas no art. 12 do Decreto Municipal nº 10005/06.</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A Ata de Registro de Preços poderá sofrer alterações, obedecidas as disposições contidas no art. 65 da Lei 8666/93.</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CLÁUSULA DÉCIMA PRIMEIRA - DA PUBLICAÇÃO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A publicação dos preços registrados será efetuada no Diário Oficial do Município, trimestralmente, em cumprimento ao disposto no art. 15, § 2º da Lei 8666/93.</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CLÁUSULA DÉCIMA SEGUNDA –DO FORO</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Fica eleito desde já o foro da Justiça da Comarca de Niterói para dirimir questões oriundas desta Ata, renunciando as partes a qualquer outro por privilegiado que seja.</w:t>
      </w:r>
    </w:p>
    <w:p w:rsidR="00A940E7" w:rsidRPr="00A940E7" w:rsidRDefault="00A940E7" w:rsidP="00A940E7">
      <w:pPr>
        <w:spacing w:after="200" w:line="276" w:lineRule="auto"/>
        <w:jc w:val="both"/>
        <w:rPr>
          <w:rFonts w:ascii="Calibri" w:eastAsia="Times New Roman" w:hAnsi="Calibri" w:cs="Calibri"/>
          <w:b/>
          <w:iCs/>
          <w:sz w:val="20"/>
          <w:szCs w:val="20"/>
          <w:lang w:eastAsia="pt-BR"/>
        </w:rPr>
      </w:pPr>
      <w:r w:rsidRPr="00A940E7">
        <w:rPr>
          <w:rFonts w:ascii="Calibri" w:eastAsia="Times New Roman" w:hAnsi="Calibri" w:cs="Calibri"/>
          <w:b/>
          <w:iCs/>
          <w:sz w:val="20"/>
          <w:szCs w:val="20"/>
          <w:lang w:eastAsia="pt-BR"/>
        </w:rPr>
        <w:t xml:space="preserve">CLÁUSULA DÉCIMA TERCEIRA - DAS DISPOSIÇÕES FINAIS </w:t>
      </w: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Integram esta Ata, o Edital do PREGÃO ELETRÔNICO nº</w:t>
      </w:r>
      <w:r>
        <w:rPr>
          <w:rFonts w:ascii="Calibri" w:eastAsia="Times New Roman" w:hAnsi="Calibri" w:cs="Calibri"/>
          <w:iCs/>
          <w:sz w:val="20"/>
          <w:szCs w:val="20"/>
          <w:lang w:eastAsia="pt-BR"/>
        </w:rPr>
        <w:t xml:space="preserve"> 053</w:t>
      </w:r>
      <w:r w:rsidRPr="00A940E7">
        <w:rPr>
          <w:rFonts w:ascii="Calibri" w:eastAsia="Times New Roman" w:hAnsi="Calibri" w:cs="Calibri"/>
          <w:iCs/>
          <w:sz w:val="20"/>
          <w:szCs w:val="20"/>
          <w:lang w:eastAsia="pt-BR"/>
        </w:rPr>
        <w:t>/2022 e as propostas das empresas constantes do anexo 5.</w:t>
      </w:r>
    </w:p>
    <w:p w:rsid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Os casos omissos serão resolvidos com observância das disposições constantes na Lei 8666/93, decretos Municipais nº 9614/05 e 10005/06.</w:t>
      </w:r>
    </w:p>
    <w:p w:rsidR="00A940E7" w:rsidRDefault="00A940E7" w:rsidP="00A940E7">
      <w:pPr>
        <w:spacing w:after="200" w:line="276" w:lineRule="auto"/>
        <w:jc w:val="both"/>
        <w:rPr>
          <w:rFonts w:ascii="Calibri" w:eastAsia="Times New Roman" w:hAnsi="Calibri" w:cs="Calibri"/>
          <w:iCs/>
          <w:sz w:val="20"/>
          <w:szCs w:val="20"/>
          <w:lang w:eastAsia="pt-BR"/>
        </w:rPr>
      </w:pPr>
    </w:p>
    <w:p w:rsidR="00A940E7" w:rsidRDefault="00A940E7" w:rsidP="00A940E7">
      <w:pPr>
        <w:spacing w:after="200" w:line="276" w:lineRule="auto"/>
        <w:jc w:val="both"/>
        <w:rPr>
          <w:rFonts w:ascii="Calibri" w:eastAsia="Times New Roman" w:hAnsi="Calibri" w:cs="Calibri"/>
          <w:iCs/>
          <w:sz w:val="20"/>
          <w:szCs w:val="20"/>
          <w:lang w:eastAsia="pt-BR"/>
        </w:rPr>
      </w:pPr>
    </w:p>
    <w:p w:rsidR="00A940E7" w:rsidRPr="00A940E7" w:rsidRDefault="00A940E7" w:rsidP="00A940E7">
      <w:pPr>
        <w:spacing w:after="200" w:line="276" w:lineRule="auto"/>
        <w:jc w:val="both"/>
        <w:rPr>
          <w:rFonts w:ascii="Calibri" w:eastAsia="Times New Roman" w:hAnsi="Calibri" w:cs="Calibri"/>
          <w:iCs/>
          <w:sz w:val="20"/>
          <w:szCs w:val="20"/>
          <w:lang w:eastAsia="pt-BR"/>
        </w:rPr>
      </w:pPr>
      <w:r w:rsidRPr="00A940E7">
        <w:rPr>
          <w:rFonts w:ascii="Calibri" w:eastAsia="Times New Roman" w:hAnsi="Calibri" w:cs="Calibri"/>
          <w:iCs/>
          <w:sz w:val="20"/>
          <w:szCs w:val="20"/>
          <w:lang w:eastAsia="pt-BR"/>
        </w:rPr>
        <w:tab/>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44126" w:rsidRPr="00BE76F6" w:rsidTr="00044126">
        <w:trPr>
          <w:trHeight w:val="320"/>
        </w:trPr>
        <w:tc>
          <w:tcPr>
            <w:tcW w:w="9747" w:type="dxa"/>
            <w:shd w:val="clear" w:color="auto" w:fill="D6E3BC"/>
          </w:tcPr>
          <w:p w:rsidR="00044126" w:rsidRPr="00BE76F6" w:rsidRDefault="00044126" w:rsidP="0054473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044126">
              <w:rPr>
                <w:rFonts w:ascii="Calibri" w:eastAsia="Times New Roman" w:hAnsi="Calibri" w:cs="Calibri"/>
                <w:b/>
                <w:bCs/>
                <w:sz w:val="18"/>
                <w:szCs w:val="18"/>
                <w:lang w:eastAsia="pt-BR"/>
              </w:rPr>
              <w:t>AVANTE BRASIL COMERCIAL LTDA</w:t>
            </w:r>
          </w:p>
        </w:tc>
      </w:tr>
      <w:tr w:rsidR="00044126" w:rsidRPr="00BE76F6" w:rsidTr="00044126">
        <w:tc>
          <w:tcPr>
            <w:tcW w:w="9747" w:type="dxa"/>
            <w:shd w:val="clear" w:color="auto" w:fill="D6E3BC"/>
          </w:tcPr>
          <w:p w:rsidR="00044126" w:rsidRPr="00BE76F6" w:rsidRDefault="00044126" w:rsidP="00544735">
            <w:pPr>
              <w:spacing w:after="200" w:line="276" w:lineRule="auto"/>
              <w:jc w:val="center"/>
              <w:rPr>
                <w:rFonts w:ascii="Calibri" w:eastAsia="Times New Roman" w:hAnsi="Calibri" w:cs="Calibri"/>
                <w:b/>
                <w:bCs/>
                <w:sz w:val="18"/>
                <w:szCs w:val="18"/>
                <w:lang w:eastAsia="pt-BR"/>
              </w:rPr>
            </w:pPr>
            <w:r w:rsidRPr="00044126">
              <w:rPr>
                <w:rFonts w:ascii="Calibri" w:eastAsia="Times New Roman" w:hAnsi="Calibri" w:cs="Calibri"/>
                <w:b/>
                <w:bCs/>
                <w:sz w:val="18"/>
                <w:szCs w:val="18"/>
                <w:lang w:eastAsia="pt-BR"/>
              </w:rPr>
              <w:t>CNPJ: 20.420.471/0001-66</w:t>
            </w:r>
          </w:p>
        </w:tc>
      </w:tr>
    </w:tbl>
    <w:p w:rsidR="00044126" w:rsidRDefault="00044126" w:rsidP="00A940E7">
      <w:pPr>
        <w:spacing w:after="200" w:line="276" w:lineRule="auto"/>
        <w:jc w:val="center"/>
        <w:rPr>
          <w:rFonts w:ascii="Calibri" w:eastAsia="Times New Roman" w:hAnsi="Calibri" w:cs="Calibri"/>
          <w:iCs/>
          <w:sz w:val="20"/>
          <w:szCs w:val="20"/>
          <w:lang w:eastAsia="pt-BR"/>
        </w:rPr>
      </w:pPr>
    </w:p>
    <w:tbl>
      <w:tblPr>
        <w:tblW w:w="9010" w:type="dxa"/>
        <w:tblInd w:w="-108" w:type="dxa"/>
        <w:tblCellMar>
          <w:left w:w="70" w:type="dxa"/>
          <w:right w:w="70" w:type="dxa"/>
        </w:tblCellMar>
        <w:tblLook w:val="04A0" w:firstRow="1" w:lastRow="0" w:firstColumn="1" w:lastColumn="0" w:noHBand="0" w:noVBand="1"/>
      </w:tblPr>
      <w:tblGrid>
        <w:gridCol w:w="1090"/>
        <w:gridCol w:w="3485"/>
        <w:gridCol w:w="939"/>
        <w:gridCol w:w="813"/>
        <w:gridCol w:w="828"/>
        <w:gridCol w:w="894"/>
        <w:gridCol w:w="961"/>
      </w:tblGrid>
      <w:tr w:rsidR="00044126" w:rsidRPr="00BA69F0" w:rsidTr="00044126">
        <w:trPr>
          <w:trHeight w:val="300"/>
        </w:trPr>
        <w:tc>
          <w:tcPr>
            <w:tcW w:w="1090" w:type="dxa"/>
            <w:tcBorders>
              <w:top w:val="single" w:sz="4" w:space="0" w:color="auto"/>
              <w:left w:val="single" w:sz="4" w:space="0" w:color="auto"/>
              <w:bottom w:val="single" w:sz="4" w:space="0" w:color="auto"/>
              <w:right w:val="single" w:sz="4" w:space="0" w:color="auto"/>
            </w:tcBorders>
            <w:noWrap/>
            <w:vAlign w:val="bottom"/>
            <w:hideMark/>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092" w:type="dxa"/>
            <w:tcBorders>
              <w:top w:val="single" w:sz="4" w:space="0" w:color="auto"/>
              <w:left w:val="nil"/>
              <w:bottom w:val="single" w:sz="4" w:space="0" w:color="auto"/>
              <w:right w:val="single" w:sz="4" w:space="0" w:color="auto"/>
            </w:tcBorders>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37" w:type="dxa"/>
            <w:tcBorders>
              <w:top w:val="single" w:sz="4" w:space="0" w:color="auto"/>
              <w:left w:val="single" w:sz="4" w:space="0" w:color="auto"/>
              <w:bottom w:val="single" w:sz="4" w:space="0" w:color="auto"/>
              <w:right w:val="single" w:sz="4" w:space="0" w:color="auto"/>
            </w:tcBorders>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4" w:type="dxa"/>
            <w:tcBorders>
              <w:top w:val="single" w:sz="4" w:space="0" w:color="auto"/>
              <w:left w:val="nil"/>
              <w:bottom w:val="single" w:sz="4" w:space="0" w:color="auto"/>
              <w:right w:val="single" w:sz="4" w:space="0" w:color="auto"/>
            </w:tcBorders>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778" w:type="dxa"/>
            <w:tcBorders>
              <w:top w:val="single" w:sz="4" w:space="0" w:color="auto"/>
              <w:left w:val="nil"/>
              <w:bottom w:val="single" w:sz="4" w:space="0" w:color="auto"/>
              <w:right w:val="single" w:sz="4" w:space="0" w:color="auto"/>
            </w:tcBorders>
          </w:tcPr>
          <w:p w:rsidR="00044126" w:rsidRPr="00BA69F0" w:rsidRDefault="00044126" w:rsidP="0054473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044126" w:rsidRPr="00BA69F0" w:rsidTr="00044126">
        <w:trPr>
          <w:trHeight w:val="300"/>
        </w:trPr>
        <w:tc>
          <w:tcPr>
            <w:tcW w:w="1090" w:type="dxa"/>
            <w:tcBorders>
              <w:top w:val="single" w:sz="4" w:space="0" w:color="auto"/>
              <w:left w:val="single" w:sz="4" w:space="0" w:color="auto"/>
              <w:bottom w:val="single" w:sz="4" w:space="0" w:color="auto"/>
              <w:right w:val="single" w:sz="4" w:space="0" w:color="auto"/>
            </w:tcBorders>
            <w:hideMark/>
          </w:tcPr>
          <w:p w:rsidR="00044126" w:rsidRPr="00BA69F0" w:rsidRDefault="00044126" w:rsidP="0054473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RESMA</w:t>
            </w:r>
          </w:p>
        </w:tc>
        <w:tc>
          <w:tcPr>
            <w:tcW w:w="3485" w:type="dxa"/>
            <w:tcBorders>
              <w:top w:val="single" w:sz="4" w:space="0" w:color="auto"/>
              <w:left w:val="nil"/>
              <w:bottom w:val="single" w:sz="4" w:space="0" w:color="auto"/>
              <w:right w:val="single" w:sz="4" w:space="0" w:color="auto"/>
            </w:tcBorders>
            <w:hideMark/>
          </w:tcPr>
          <w:p w:rsidR="00044126" w:rsidRPr="00BA69F0" w:rsidRDefault="008D5638" w:rsidP="008D5638">
            <w:pPr>
              <w:spacing w:after="0" w:line="240" w:lineRule="auto"/>
              <w:jc w:val="both"/>
              <w:rPr>
                <w:rFonts w:ascii="Calibri" w:eastAsia="Times New Roman" w:hAnsi="Calibri" w:cs="Calibri"/>
                <w:color w:val="000000"/>
                <w:sz w:val="18"/>
                <w:szCs w:val="18"/>
                <w:lang w:eastAsia="pt-BR"/>
              </w:rPr>
            </w:pPr>
            <w:r w:rsidRPr="008D5638">
              <w:rPr>
                <w:rFonts w:ascii="Calibri" w:eastAsia="Times New Roman" w:hAnsi="Calibri" w:cs="Calibri"/>
                <w:color w:val="000000"/>
                <w:sz w:val="18"/>
                <w:szCs w:val="18"/>
                <w:lang w:eastAsia="pt-BR"/>
              </w:rPr>
              <w:t xml:space="preserve">Papel para utilização em impressora a jato de tinta e laser, fotocopiadora e fax plano, papel branco, alcalino, multiuso, permite impressão frente e verso, formato A-4, 210x297mm, cor branca, 10.000alcalino, 75g/m2, alvura mínima 97%, 1.000embalagem papel + </w:t>
            </w:r>
            <w:proofErr w:type="spellStart"/>
            <w:r w:rsidRPr="008D5638">
              <w:rPr>
                <w:rFonts w:ascii="Calibri" w:eastAsia="Times New Roman" w:hAnsi="Calibri" w:cs="Calibri"/>
                <w:color w:val="000000"/>
                <w:sz w:val="18"/>
                <w:szCs w:val="18"/>
                <w:lang w:eastAsia="pt-BR"/>
              </w:rPr>
              <w:t>bopp</w:t>
            </w:r>
            <w:proofErr w:type="spellEnd"/>
            <w:r w:rsidRPr="008D5638">
              <w:rPr>
                <w:rFonts w:ascii="Calibri" w:eastAsia="Times New Roman" w:hAnsi="Calibri" w:cs="Calibri"/>
                <w:color w:val="000000"/>
                <w:sz w:val="18"/>
                <w:szCs w:val="18"/>
                <w:lang w:eastAsia="pt-BR"/>
              </w:rPr>
              <w:t xml:space="preserve">, resistente a 1.500 rasgo indicada para proteção do papel contra umidade, resma com 500 folhas, certificação </w:t>
            </w:r>
            <w:proofErr w:type="spellStart"/>
            <w:r w:rsidRPr="008D5638">
              <w:rPr>
                <w:rFonts w:ascii="Calibri" w:eastAsia="Times New Roman" w:hAnsi="Calibri" w:cs="Calibri"/>
                <w:color w:val="000000"/>
                <w:sz w:val="18"/>
                <w:szCs w:val="18"/>
                <w:lang w:eastAsia="pt-BR"/>
              </w:rPr>
              <w:t>Ceflor</w:t>
            </w:r>
            <w:proofErr w:type="spellEnd"/>
            <w:r w:rsidRPr="008D5638">
              <w:rPr>
                <w:rFonts w:ascii="Calibri" w:eastAsia="Times New Roman" w:hAnsi="Calibri" w:cs="Calibri"/>
                <w:color w:val="000000"/>
                <w:sz w:val="18"/>
                <w:szCs w:val="18"/>
                <w:lang w:eastAsia="pt-BR"/>
              </w:rPr>
              <w:t>, ISSO 9001/14001 e Inmetro.</w:t>
            </w:r>
          </w:p>
        </w:tc>
        <w:tc>
          <w:tcPr>
            <w:tcW w:w="1092" w:type="dxa"/>
            <w:tcBorders>
              <w:top w:val="single" w:sz="4" w:space="0" w:color="auto"/>
              <w:left w:val="nil"/>
              <w:bottom w:val="single" w:sz="4" w:space="0" w:color="auto"/>
              <w:right w:val="single" w:sz="4" w:space="0" w:color="auto"/>
            </w:tcBorders>
          </w:tcPr>
          <w:p w:rsidR="00044126" w:rsidRPr="00BA69F0" w:rsidRDefault="00044126" w:rsidP="0054473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Chamex</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044126" w:rsidRPr="00BA69F0" w:rsidRDefault="00044126" w:rsidP="00044126">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5.000</w:t>
            </w:r>
          </w:p>
        </w:tc>
        <w:tc>
          <w:tcPr>
            <w:tcW w:w="834" w:type="dxa"/>
            <w:tcBorders>
              <w:top w:val="single" w:sz="4" w:space="0" w:color="auto"/>
              <w:left w:val="nil"/>
              <w:bottom w:val="single" w:sz="4" w:space="0" w:color="auto"/>
              <w:right w:val="single" w:sz="4" w:space="0" w:color="auto"/>
            </w:tcBorders>
            <w:hideMark/>
          </w:tcPr>
          <w:p w:rsidR="00044126" w:rsidRPr="00BA69F0" w:rsidRDefault="00044126" w:rsidP="0054473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20.000</w:t>
            </w:r>
          </w:p>
        </w:tc>
        <w:tc>
          <w:tcPr>
            <w:tcW w:w="894" w:type="dxa"/>
            <w:tcBorders>
              <w:top w:val="single" w:sz="4" w:space="0" w:color="auto"/>
              <w:left w:val="nil"/>
              <w:bottom w:val="single" w:sz="4" w:space="0" w:color="auto"/>
              <w:right w:val="single" w:sz="4" w:space="0" w:color="auto"/>
            </w:tcBorders>
          </w:tcPr>
          <w:p w:rsidR="00044126" w:rsidRPr="00BA69F0" w:rsidRDefault="00044126" w:rsidP="0054473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16,50</w:t>
            </w:r>
          </w:p>
        </w:tc>
        <w:tc>
          <w:tcPr>
            <w:tcW w:w="778" w:type="dxa"/>
            <w:tcBorders>
              <w:top w:val="single" w:sz="4" w:space="0" w:color="auto"/>
              <w:left w:val="nil"/>
              <w:bottom w:val="single" w:sz="4" w:space="0" w:color="auto"/>
              <w:right w:val="single" w:sz="4" w:space="0" w:color="auto"/>
            </w:tcBorders>
          </w:tcPr>
          <w:p w:rsidR="00044126" w:rsidRPr="00BA69F0" w:rsidRDefault="00044126" w:rsidP="008D5638">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330.000,</w:t>
            </w:r>
            <w:r w:rsidR="008D5638">
              <w:rPr>
                <w:rFonts w:ascii="Calibri" w:eastAsia="Times New Roman" w:hAnsi="Calibri" w:cs="Calibri"/>
                <w:sz w:val="18"/>
                <w:szCs w:val="18"/>
                <w:lang w:eastAsia="pt-BR"/>
              </w:rPr>
              <w:t>00</w:t>
            </w:r>
          </w:p>
        </w:tc>
      </w:tr>
    </w:tbl>
    <w:p w:rsidR="00044126" w:rsidRDefault="00044126" w:rsidP="00A940E7">
      <w:pPr>
        <w:spacing w:after="200" w:line="276" w:lineRule="auto"/>
        <w:jc w:val="center"/>
        <w:rPr>
          <w:rFonts w:ascii="Calibri" w:eastAsia="Times New Roman" w:hAnsi="Calibri" w:cs="Calibri"/>
          <w:iCs/>
          <w:sz w:val="20"/>
          <w:szCs w:val="20"/>
          <w:lang w:eastAsia="pt-BR"/>
        </w:rPr>
      </w:pPr>
    </w:p>
    <w:p w:rsidR="00044126" w:rsidRDefault="00044126" w:rsidP="00A940E7">
      <w:pPr>
        <w:spacing w:after="200" w:line="276" w:lineRule="auto"/>
        <w:jc w:val="center"/>
        <w:rPr>
          <w:rFonts w:ascii="Calibri" w:eastAsia="Times New Roman" w:hAnsi="Calibri" w:cs="Calibri"/>
          <w:iCs/>
          <w:sz w:val="20"/>
          <w:szCs w:val="20"/>
          <w:lang w:eastAsia="pt-BR"/>
        </w:rPr>
      </w:pPr>
    </w:p>
    <w:p w:rsidR="008D5638" w:rsidRDefault="008D5638" w:rsidP="00A940E7">
      <w:pPr>
        <w:spacing w:after="200" w:line="276" w:lineRule="auto"/>
        <w:jc w:val="center"/>
        <w:rPr>
          <w:rFonts w:ascii="Calibri" w:eastAsia="Times New Roman" w:hAnsi="Calibri" w:cs="Calibri"/>
          <w:iCs/>
          <w:sz w:val="20"/>
          <w:szCs w:val="20"/>
          <w:lang w:eastAsia="pt-BR"/>
        </w:rPr>
      </w:pPr>
    </w:p>
    <w:p w:rsidR="008D5638" w:rsidRPr="00BE76F6" w:rsidRDefault="008D5638" w:rsidP="008D5638">
      <w:pPr>
        <w:spacing w:after="0" w:line="240" w:lineRule="auto"/>
        <w:jc w:val="center"/>
        <w:rPr>
          <w:rFonts w:ascii="Calibri" w:eastAsia="Calibri" w:hAnsi="Calibri" w:cs="Calibri"/>
          <w:b/>
          <w:sz w:val="18"/>
          <w:szCs w:val="18"/>
          <w:lang w:eastAsia="pt-BR"/>
        </w:rPr>
      </w:pPr>
      <w:r w:rsidRPr="00BE76F6">
        <w:rPr>
          <w:rFonts w:ascii="Calibri" w:eastAsia="Calibri" w:hAnsi="Calibri" w:cs="Calibri"/>
          <w:b/>
          <w:sz w:val="18"/>
          <w:szCs w:val="18"/>
          <w:lang w:eastAsia="pt-BR"/>
        </w:rPr>
        <w:t>LUIZ VIEIRA</w:t>
      </w:r>
    </w:p>
    <w:p w:rsidR="008D5638" w:rsidRPr="00BE76F6" w:rsidRDefault="008D5638" w:rsidP="008D5638">
      <w:pPr>
        <w:spacing w:after="0" w:line="240" w:lineRule="auto"/>
        <w:jc w:val="center"/>
        <w:rPr>
          <w:rFonts w:ascii="Calibri" w:eastAsia="Calibri" w:hAnsi="Calibri" w:cs="Calibri"/>
          <w:b/>
          <w:sz w:val="18"/>
          <w:szCs w:val="18"/>
          <w:lang w:eastAsia="pt-BR"/>
        </w:rPr>
      </w:pPr>
      <w:r w:rsidRPr="00BE76F6">
        <w:rPr>
          <w:rFonts w:ascii="Calibri" w:eastAsia="Calibri" w:hAnsi="Calibri" w:cs="Calibri"/>
          <w:b/>
          <w:sz w:val="18"/>
          <w:szCs w:val="18"/>
          <w:lang w:eastAsia="pt-BR"/>
        </w:rPr>
        <w:t>SECRETÁRIO MUNICIPAL DE ADMINISTRAÇÃO</w:t>
      </w:r>
    </w:p>
    <w:p w:rsidR="00044126" w:rsidRDefault="00044126" w:rsidP="00A940E7">
      <w:pPr>
        <w:spacing w:after="200" w:line="276" w:lineRule="auto"/>
        <w:jc w:val="center"/>
        <w:rPr>
          <w:rFonts w:ascii="Calibri" w:eastAsia="Times New Roman" w:hAnsi="Calibri" w:cs="Calibri"/>
          <w:iCs/>
          <w:sz w:val="20"/>
          <w:szCs w:val="20"/>
          <w:lang w:eastAsia="pt-BR"/>
        </w:rPr>
      </w:pPr>
    </w:p>
    <w:p w:rsidR="00A940E7" w:rsidRDefault="00A940E7" w:rsidP="00575271">
      <w:pPr>
        <w:spacing w:after="200" w:line="276" w:lineRule="auto"/>
        <w:jc w:val="both"/>
        <w:rPr>
          <w:rFonts w:ascii="Calibri" w:eastAsia="Times New Roman" w:hAnsi="Calibri" w:cs="Calibri"/>
          <w:iCs/>
          <w:sz w:val="20"/>
          <w:szCs w:val="20"/>
          <w:lang w:eastAsia="pt-BR"/>
        </w:rPr>
      </w:pPr>
    </w:p>
    <w:p w:rsidR="008D5638" w:rsidRDefault="008D5638" w:rsidP="008D5638">
      <w:pPr>
        <w:spacing w:after="0" w:line="240" w:lineRule="auto"/>
        <w:jc w:val="center"/>
        <w:rPr>
          <w:rFonts w:ascii="Calibri" w:eastAsia="Calibri" w:hAnsi="Calibri" w:cs="Calibri"/>
          <w:b/>
          <w:sz w:val="18"/>
          <w:szCs w:val="18"/>
          <w:lang w:eastAsia="pt-BR"/>
        </w:rPr>
      </w:pPr>
      <w:r w:rsidRPr="00505046">
        <w:rPr>
          <w:rFonts w:ascii="Calibri" w:eastAsia="Times New Roman" w:hAnsi="Calibri" w:cs="Arial"/>
          <w:b/>
          <w:bCs/>
          <w:color w:val="000000"/>
          <w:sz w:val="20"/>
          <w:szCs w:val="20"/>
          <w:lang w:eastAsia="pt-BR"/>
        </w:rPr>
        <w:t>FRANCISCO DANIEL AVELINO DE SOUZA</w:t>
      </w:r>
    </w:p>
    <w:p w:rsidR="008D5638" w:rsidRDefault="008D5638" w:rsidP="008D5638">
      <w:pPr>
        <w:spacing w:after="0" w:line="240" w:lineRule="auto"/>
        <w:jc w:val="center"/>
        <w:rPr>
          <w:rFonts w:ascii="Calibri" w:eastAsia="Calibri" w:hAnsi="Calibri" w:cs="Calibri"/>
          <w:b/>
          <w:sz w:val="18"/>
          <w:szCs w:val="18"/>
          <w:lang w:eastAsia="pt-BR"/>
        </w:rPr>
      </w:pPr>
      <w:r w:rsidRPr="00505046">
        <w:rPr>
          <w:rFonts w:ascii="Calibri" w:eastAsia="Times New Roman" w:hAnsi="Calibri" w:cs="Arial"/>
          <w:b/>
          <w:bCs/>
          <w:sz w:val="20"/>
          <w:szCs w:val="20"/>
          <w:lang w:eastAsia="pt-BR"/>
        </w:rPr>
        <w:t>AVANTE BRASIL COMERCIAL LTDA ME</w:t>
      </w:r>
    </w:p>
    <w:p w:rsidR="00A940E7" w:rsidRDefault="00A940E7" w:rsidP="00575271">
      <w:pPr>
        <w:spacing w:after="200" w:line="276" w:lineRule="auto"/>
        <w:jc w:val="both"/>
        <w:rPr>
          <w:rFonts w:ascii="Calibri" w:eastAsia="Times New Roman" w:hAnsi="Calibri" w:cs="Calibri"/>
          <w:iCs/>
          <w:sz w:val="20"/>
          <w:szCs w:val="20"/>
          <w:lang w:eastAsia="pt-BR"/>
        </w:rPr>
      </w:pPr>
    </w:p>
    <w:p w:rsidR="00A940E7" w:rsidRDefault="00A940E7" w:rsidP="00575271">
      <w:pPr>
        <w:spacing w:after="200" w:line="276" w:lineRule="auto"/>
        <w:jc w:val="both"/>
        <w:rPr>
          <w:rFonts w:ascii="Calibri" w:eastAsia="Times New Roman" w:hAnsi="Calibri" w:cs="Calibri"/>
          <w:iCs/>
          <w:sz w:val="20"/>
          <w:szCs w:val="20"/>
          <w:lang w:eastAsia="pt-BR"/>
        </w:rPr>
      </w:pPr>
    </w:p>
    <w:p w:rsidR="00A940E7" w:rsidRDefault="00A940E7" w:rsidP="00575271">
      <w:pPr>
        <w:spacing w:after="200" w:line="276" w:lineRule="auto"/>
        <w:jc w:val="both"/>
        <w:rPr>
          <w:rFonts w:ascii="Calibri" w:eastAsia="Times New Roman" w:hAnsi="Calibri" w:cs="Calibri"/>
          <w:iCs/>
          <w:sz w:val="20"/>
          <w:szCs w:val="20"/>
          <w:lang w:eastAsia="pt-BR"/>
        </w:rPr>
      </w:pPr>
    </w:p>
    <w:p w:rsidR="00A940E7" w:rsidRDefault="00A940E7" w:rsidP="00575271">
      <w:pPr>
        <w:spacing w:after="200" w:line="276" w:lineRule="auto"/>
        <w:jc w:val="both"/>
        <w:rPr>
          <w:rFonts w:ascii="Calibri" w:eastAsia="Times New Roman" w:hAnsi="Calibri" w:cs="Calibri"/>
          <w:iCs/>
          <w:sz w:val="20"/>
          <w:szCs w:val="20"/>
          <w:lang w:eastAsia="pt-BR"/>
        </w:rPr>
      </w:pPr>
    </w:p>
    <w:p w:rsidR="00BE76F6" w:rsidRPr="00BE76F6" w:rsidRDefault="00BE76F6" w:rsidP="00BE76F6">
      <w:pPr>
        <w:spacing w:after="0" w:line="240" w:lineRule="auto"/>
        <w:rPr>
          <w:rFonts w:ascii="Calibri" w:eastAsia="Calibri" w:hAnsi="Calibri" w:cs="Calibri"/>
          <w:sz w:val="18"/>
          <w:szCs w:val="18"/>
        </w:rPr>
      </w:pPr>
      <w:r w:rsidRPr="00BE76F6">
        <w:rPr>
          <w:rFonts w:ascii="Calibri" w:eastAsia="Calibri" w:hAnsi="Calibri" w:cs="Calibri"/>
          <w:b/>
          <w:sz w:val="18"/>
          <w:szCs w:val="18"/>
        </w:rPr>
        <w:t>TESTEMUNHAS</w:t>
      </w:r>
      <w:r w:rsidRPr="00BE76F6">
        <w:rPr>
          <w:rFonts w:ascii="Calibri" w:eastAsia="Calibri" w:hAnsi="Calibri" w:cs="Calibri"/>
          <w:sz w:val="18"/>
          <w:szCs w:val="18"/>
        </w:rPr>
        <w:t>:</w:t>
      </w:r>
    </w:p>
    <w:p w:rsidR="00BE76F6" w:rsidRDefault="00BE76F6" w:rsidP="00BE76F6">
      <w:pPr>
        <w:spacing w:after="0" w:line="240" w:lineRule="auto"/>
        <w:rPr>
          <w:rFonts w:ascii="Calibri" w:eastAsia="Calibri" w:hAnsi="Calibri" w:cs="Calibri"/>
          <w:sz w:val="18"/>
          <w:szCs w:val="18"/>
        </w:rPr>
      </w:pPr>
      <w:bookmarkStart w:id="0" w:name="_GoBack"/>
      <w:bookmarkEnd w:id="0"/>
    </w:p>
    <w:p w:rsidR="008012C4" w:rsidRPr="00BE76F6" w:rsidRDefault="008012C4" w:rsidP="00BE76F6">
      <w:pPr>
        <w:spacing w:after="0" w:line="240" w:lineRule="auto"/>
        <w:rPr>
          <w:rFonts w:ascii="Calibri" w:eastAsia="Calibri" w:hAnsi="Calibri" w:cs="Calibri"/>
          <w:sz w:val="18"/>
          <w:szCs w:val="18"/>
        </w:rPr>
      </w:pPr>
    </w:p>
    <w:p w:rsidR="00BE76F6" w:rsidRPr="00BE76F6"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                                                                </w:t>
      </w:r>
    </w:p>
    <w:p w:rsidR="00BE76F6" w:rsidRPr="00BE76F6"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Concyr Formiga Bernardes                                                                                        </w:t>
      </w:r>
    </w:p>
    <w:p w:rsidR="00BE76F6" w:rsidRPr="00BE76F6"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Matrícula: 1241.203-0        </w:t>
      </w:r>
    </w:p>
    <w:p w:rsidR="00BE76F6" w:rsidRPr="00BE76F6" w:rsidRDefault="00BE76F6" w:rsidP="00BE76F6">
      <w:pPr>
        <w:spacing w:after="0" w:line="240" w:lineRule="auto"/>
        <w:rPr>
          <w:rFonts w:ascii="Calibri" w:eastAsia="Calibri" w:hAnsi="Calibri" w:cs="Calibri"/>
          <w:b/>
          <w:sz w:val="18"/>
          <w:szCs w:val="18"/>
        </w:rPr>
      </w:pPr>
    </w:p>
    <w:p w:rsidR="008012C4"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       </w:t>
      </w:r>
    </w:p>
    <w:p w:rsidR="00BE76F6" w:rsidRPr="00BE76F6" w:rsidRDefault="00BE76F6" w:rsidP="00BE76F6">
      <w:pPr>
        <w:spacing w:after="0" w:line="240" w:lineRule="auto"/>
        <w:rPr>
          <w:rFonts w:ascii="Calibri" w:eastAsia="Calibri" w:hAnsi="Calibri" w:cs="Calibri"/>
          <w:sz w:val="18"/>
          <w:szCs w:val="18"/>
        </w:rPr>
      </w:pPr>
      <w:r w:rsidRPr="00BE76F6">
        <w:rPr>
          <w:rFonts w:ascii="Calibri" w:eastAsia="Calibri" w:hAnsi="Calibri" w:cs="Calibri"/>
          <w:b/>
          <w:sz w:val="18"/>
          <w:szCs w:val="18"/>
        </w:rPr>
        <w:t xml:space="preserve">                                                                                 </w:t>
      </w:r>
    </w:p>
    <w:p w:rsidR="00BE76F6" w:rsidRPr="00BE76F6" w:rsidRDefault="00410779" w:rsidP="00BE76F6">
      <w:pPr>
        <w:spacing w:after="0" w:line="240" w:lineRule="auto"/>
        <w:rPr>
          <w:rFonts w:ascii="Calibri" w:eastAsia="Calibri" w:hAnsi="Calibri" w:cs="Calibri"/>
          <w:b/>
          <w:sz w:val="18"/>
          <w:szCs w:val="18"/>
        </w:rPr>
      </w:pPr>
      <w:r>
        <w:rPr>
          <w:rFonts w:ascii="Calibri" w:eastAsia="Calibri" w:hAnsi="Calibri" w:cs="Calibri"/>
          <w:b/>
          <w:sz w:val="18"/>
          <w:szCs w:val="18"/>
        </w:rPr>
        <w:t>Maicon Silva de Brito</w:t>
      </w:r>
    </w:p>
    <w:p w:rsidR="008C1240" w:rsidRPr="00022369" w:rsidRDefault="00410779" w:rsidP="00BE76F6">
      <w:pPr>
        <w:spacing w:after="0" w:line="240" w:lineRule="auto"/>
        <w:rPr>
          <w:b/>
        </w:rPr>
      </w:pPr>
      <w:r>
        <w:rPr>
          <w:rFonts w:ascii="Calibri" w:eastAsia="Calibri" w:hAnsi="Calibri" w:cs="Calibri"/>
          <w:b/>
          <w:sz w:val="18"/>
          <w:szCs w:val="18"/>
        </w:rPr>
        <w:t>Matrícula: 1242</w:t>
      </w:r>
      <w:r w:rsidR="00BE76F6" w:rsidRPr="00BE76F6">
        <w:rPr>
          <w:rFonts w:ascii="Calibri" w:eastAsia="Calibri" w:hAnsi="Calibri" w:cs="Calibri"/>
          <w:b/>
          <w:sz w:val="18"/>
          <w:szCs w:val="18"/>
        </w:rPr>
        <w:t>.</w:t>
      </w:r>
      <w:r>
        <w:rPr>
          <w:rFonts w:ascii="Calibri" w:eastAsia="Calibri" w:hAnsi="Calibri" w:cs="Calibri"/>
          <w:b/>
          <w:sz w:val="18"/>
          <w:szCs w:val="18"/>
        </w:rPr>
        <w:t>864-0</w:t>
      </w:r>
    </w:p>
    <w:sectPr w:rsidR="008C1240" w:rsidRPr="00022369" w:rsidSect="00022369">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69"/>
    <w:rsid w:val="000023C2"/>
    <w:rsid w:val="00022369"/>
    <w:rsid w:val="0003502C"/>
    <w:rsid w:val="00044126"/>
    <w:rsid w:val="000A0313"/>
    <w:rsid w:val="000E04E9"/>
    <w:rsid w:val="000E46E2"/>
    <w:rsid w:val="000E71A0"/>
    <w:rsid w:val="00131D4C"/>
    <w:rsid w:val="00131F48"/>
    <w:rsid w:val="00166D1A"/>
    <w:rsid w:val="00174931"/>
    <w:rsid w:val="001A2748"/>
    <w:rsid w:val="001B39EC"/>
    <w:rsid w:val="00202EA5"/>
    <w:rsid w:val="00205287"/>
    <w:rsid w:val="00254522"/>
    <w:rsid w:val="002A2D8E"/>
    <w:rsid w:val="002B73ED"/>
    <w:rsid w:val="00380D93"/>
    <w:rsid w:val="003D15C4"/>
    <w:rsid w:val="00403C70"/>
    <w:rsid w:val="00410779"/>
    <w:rsid w:val="0041566C"/>
    <w:rsid w:val="00451118"/>
    <w:rsid w:val="00481A54"/>
    <w:rsid w:val="004B11A6"/>
    <w:rsid w:val="004C33AC"/>
    <w:rsid w:val="004D4F3C"/>
    <w:rsid w:val="00505046"/>
    <w:rsid w:val="0052222C"/>
    <w:rsid w:val="00561F65"/>
    <w:rsid w:val="00575271"/>
    <w:rsid w:val="005766C8"/>
    <w:rsid w:val="00577CA3"/>
    <w:rsid w:val="005B1619"/>
    <w:rsid w:val="006532EE"/>
    <w:rsid w:val="0066463C"/>
    <w:rsid w:val="00684884"/>
    <w:rsid w:val="006A01F0"/>
    <w:rsid w:val="006F6E74"/>
    <w:rsid w:val="0076083E"/>
    <w:rsid w:val="00784964"/>
    <w:rsid w:val="007919EE"/>
    <w:rsid w:val="007A1C92"/>
    <w:rsid w:val="007F5F0F"/>
    <w:rsid w:val="008012C4"/>
    <w:rsid w:val="008228A7"/>
    <w:rsid w:val="00831DC6"/>
    <w:rsid w:val="00862D89"/>
    <w:rsid w:val="00867224"/>
    <w:rsid w:val="00884E06"/>
    <w:rsid w:val="008C1240"/>
    <w:rsid w:val="008C20A1"/>
    <w:rsid w:val="008D5638"/>
    <w:rsid w:val="008E69EB"/>
    <w:rsid w:val="00926882"/>
    <w:rsid w:val="009A1A05"/>
    <w:rsid w:val="009C2E6D"/>
    <w:rsid w:val="009D07AC"/>
    <w:rsid w:val="009E6FA9"/>
    <w:rsid w:val="00A0390D"/>
    <w:rsid w:val="00A062D5"/>
    <w:rsid w:val="00A13E84"/>
    <w:rsid w:val="00A420F3"/>
    <w:rsid w:val="00A74D87"/>
    <w:rsid w:val="00A940E7"/>
    <w:rsid w:val="00AA63D8"/>
    <w:rsid w:val="00B00880"/>
    <w:rsid w:val="00B14B16"/>
    <w:rsid w:val="00B43D8F"/>
    <w:rsid w:val="00BA69F0"/>
    <w:rsid w:val="00BD0C0D"/>
    <w:rsid w:val="00BE0CEF"/>
    <w:rsid w:val="00BE76F6"/>
    <w:rsid w:val="00C00CF0"/>
    <w:rsid w:val="00C101AA"/>
    <w:rsid w:val="00C46BBE"/>
    <w:rsid w:val="00C76806"/>
    <w:rsid w:val="00CA0D04"/>
    <w:rsid w:val="00CA0F0B"/>
    <w:rsid w:val="00CA2AFD"/>
    <w:rsid w:val="00CA5664"/>
    <w:rsid w:val="00CB2767"/>
    <w:rsid w:val="00CC2D59"/>
    <w:rsid w:val="00CC5CFF"/>
    <w:rsid w:val="00D075DD"/>
    <w:rsid w:val="00D221F9"/>
    <w:rsid w:val="00DB4BBF"/>
    <w:rsid w:val="00DD3BC2"/>
    <w:rsid w:val="00DE0DAE"/>
    <w:rsid w:val="00E046A9"/>
    <w:rsid w:val="00E400B5"/>
    <w:rsid w:val="00E433F7"/>
    <w:rsid w:val="00EB3C55"/>
    <w:rsid w:val="00EB564E"/>
    <w:rsid w:val="00EB5EB3"/>
    <w:rsid w:val="00ED1E55"/>
    <w:rsid w:val="00EE4D52"/>
    <w:rsid w:val="00F13F9B"/>
    <w:rsid w:val="00F2624F"/>
    <w:rsid w:val="00F81420"/>
    <w:rsid w:val="00F81DE8"/>
    <w:rsid w:val="00FC0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FD3C"/>
  <w15:chartTrackingRefBased/>
  <w15:docId w15:val="{EC421F5D-DC42-4B36-B9C3-76FFF545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E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7A86-396E-4AD9-B32E-0C806154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Concyr Formiga Bernardes</cp:lastModifiedBy>
  <cp:revision>2</cp:revision>
  <dcterms:created xsi:type="dcterms:W3CDTF">2022-11-29T13:47:00Z</dcterms:created>
  <dcterms:modified xsi:type="dcterms:W3CDTF">2022-11-29T13:47:00Z</dcterms:modified>
</cp:coreProperties>
</file>